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4AAE" w14:textId="77777777" w:rsidR="00E02700" w:rsidRDefault="00E02700" w:rsidP="00E02700">
      <w:pPr>
        <w:pStyle w:val="NormalWeb"/>
        <w:spacing w:before="0" w:beforeAutospacing="0"/>
        <w:rPr>
          <w:rStyle w:val="Strong"/>
          <w:rFonts w:ascii="Calibri (Body)" w:hAnsi="Calibri (Body)"/>
          <w:u w:val="single"/>
        </w:rPr>
      </w:pPr>
      <w:r>
        <w:rPr>
          <w:rStyle w:val="Strong"/>
          <w:rFonts w:ascii="Calibri (Body)" w:hAnsi="Calibri (Body)"/>
          <w:u w:val="single"/>
        </w:rPr>
        <w:t>Town of Bellingham Public Schools, 2382</w:t>
      </w:r>
    </w:p>
    <w:p w14:paraId="63B5D70D" w14:textId="3EB5B660" w:rsidR="00E02700" w:rsidRDefault="00E02700" w:rsidP="00E02700">
      <w:pPr>
        <w:pStyle w:val="NormalWeb"/>
        <w:spacing w:before="0" w:beforeAutospacing="0"/>
        <w:rPr>
          <w:rFonts w:ascii="Calibri (Body)" w:hAnsi="Calibri (Body)"/>
        </w:rPr>
      </w:pPr>
      <w:r>
        <w:rPr>
          <w:rStyle w:val="Strong"/>
          <w:rFonts w:ascii="Calibri (Body)" w:hAnsi="Calibri (Body)"/>
          <w:u w:val="single"/>
        </w:rPr>
        <w:t>2026 Universal Availability Materials</w:t>
      </w:r>
      <w:r>
        <w:rPr>
          <w:rFonts w:ascii="Calibri (Body)" w:hAnsi="Calibri (Body)"/>
        </w:rPr>
        <w:t xml:space="preserve"> </w:t>
      </w:r>
    </w:p>
    <w:p w14:paraId="520804EF" w14:textId="77777777" w:rsidR="00E02700" w:rsidRDefault="00E02700" w:rsidP="00E02700">
      <w:pPr>
        <w:pStyle w:val="NormalWeb"/>
        <w:rPr>
          <w:rStyle w:val="Strong"/>
        </w:rPr>
      </w:pPr>
      <w:r>
        <w:rPr>
          <w:rFonts w:ascii="Calibri (Body)" w:hAnsi="Calibri (Body)"/>
        </w:rPr>
        <w:t xml:space="preserve">U.S. OMNI &amp; TSACG Compliance Services' (OMNI/TSACG) </w:t>
      </w:r>
      <w:r>
        <w:rPr>
          <w:rStyle w:val="Strong"/>
          <w:rFonts w:ascii="Calibri (Body)" w:hAnsi="Calibri (Body)"/>
        </w:rPr>
        <w:t>2026 403(b) Meaningful Notice/Plan Information Brochure (MN) and Annual Retirement Benefits Guide (ARBG)</w:t>
      </w:r>
      <w:r>
        <w:rPr>
          <w:rFonts w:ascii="Calibri (Body)" w:hAnsi="Calibri (Body)"/>
        </w:rPr>
        <w:t xml:space="preserve"> are now available on your employer specific web page at: </w:t>
      </w:r>
      <w:hyperlink r:id="rId5" w:history="1">
        <w:r>
          <w:rPr>
            <w:rStyle w:val="Hyperlink"/>
            <w:rFonts w:ascii="Calibri (Body)" w:hAnsi="Calibri (Body)"/>
          </w:rPr>
          <w:t>https://www.tsacg.com/individual/Plan-Sponsor/Massachusetts/Town-of-Bellingham-Public-School</w:t>
        </w:r>
      </w:hyperlink>
      <w:r>
        <w:rPr>
          <w:rFonts w:ascii="Calibri (Body)" w:hAnsi="Calibri (Body)"/>
        </w:rPr>
        <w:t xml:space="preserve">. These materials may be downloaded and provided to your employees via email and/or an Intranet/Employee Portal posting. </w:t>
      </w:r>
      <w:r>
        <w:rPr>
          <w:rStyle w:val="Strong"/>
          <w:rFonts w:ascii="Calibri (Body)" w:hAnsi="Calibri (Body)"/>
        </w:rPr>
        <w:t xml:space="preserve">Please note that OMNI/TSACG retains all Copyright authority governing these documents. </w:t>
      </w:r>
    </w:p>
    <w:p w14:paraId="18B21E4B" w14:textId="77777777" w:rsidR="00E02700" w:rsidRDefault="00E02700" w:rsidP="00E02700">
      <w:pPr>
        <w:pStyle w:val="NormalWeb"/>
      </w:pPr>
      <w:r>
        <w:rPr>
          <w:rStyle w:val="Strong"/>
          <w:rFonts w:ascii="Calibri (Body)" w:hAnsi="Calibri (Body)"/>
        </w:rPr>
        <w:t>What Is Universal Availability/Meaningful Notice?</w:t>
      </w:r>
      <w:r>
        <w:rPr>
          <w:rFonts w:ascii="Calibri (Body)" w:hAnsi="Calibri (Body)"/>
          <w:b/>
          <w:bCs/>
        </w:rPr>
        <w:br/>
        <w:t xml:space="preserve">IRS regulations state that, "The 403(b) universal availability requirement provides that </w:t>
      </w:r>
      <w:r>
        <w:rPr>
          <w:rFonts w:ascii="Calibri (Body)" w:hAnsi="Calibri (Body)"/>
          <w:b/>
          <w:bCs/>
          <w:u w:val="single"/>
        </w:rPr>
        <w:t>all</w:t>
      </w:r>
      <w:r>
        <w:rPr>
          <w:rFonts w:ascii="Calibri (Body)" w:hAnsi="Calibri (Body)"/>
          <w:b/>
          <w:bCs/>
        </w:rPr>
        <w:t xml:space="preserve"> employees must be given the opportunity to have elective deferrals contributed on their behalf if </w:t>
      </w:r>
      <w:r>
        <w:rPr>
          <w:rFonts w:ascii="Calibri (Body)" w:hAnsi="Calibri (Body)"/>
          <w:b/>
          <w:bCs/>
          <w:u w:val="single"/>
        </w:rPr>
        <w:t>any</w:t>
      </w:r>
      <w:r>
        <w:rPr>
          <w:rFonts w:ascii="Calibri (Body)" w:hAnsi="Calibri (Body)"/>
          <w:b/>
          <w:bCs/>
        </w:rPr>
        <w:t xml:space="preserve"> employee is given the opportunity to make elective deferrals." </w:t>
      </w:r>
      <w:r>
        <w:rPr>
          <w:rFonts w:ascii="Calibri (Body)" w:hAnsi="Calibri (Body)"/>
          <w:b/>
          <w:bCs/>
          <w:u w:val="single"/>
        </w:rPr>
        <w:t>While there are some exceptions to this requirement, it is the recommendation of OMNI/TSACG that all employees, regardless of status (full or part-time) be permitted to participate in the 403(b) plan. In other words, any employee with wages reported on a W-2 should be considered eligible to make elective deferrals into a 403(b) account under the plan.</w:t>
      </w:r>
      <w:r>
        <w:rPr>
          <w:rFonts w:ascii="Calibri (Body)" w:hAnsi="Calibri (Body)"/>
          <w:b/>
          <w:bCs/>
        </w:rPr>
        <w:t xml:space="preserve"> </w:t>
      </w:r>
      <w:r>
        <w:rPr>
          <w:rFonts w:ascii="Calibri (Body)" w:hAnsi="Calibri (Body)"/>
          <w:b/>
          <w:bCs/>
          <w:i/>
          <w:iCs/>
        </w:rPr>
        <w:t xml:space="preserve">Please be advised that school board members and/or trustees continue to be </w:t>
      </w:r>
      <w:r>
        <w:rPr>
          <w:rFonts w:ascii="Calibri (Body)" w:hAnsi="Calibri (Body)"/>
          <w:b/>
          <w:bCs/>
          <w:i/>
          <w:iCs/>
          <w:u w:val="single"/>
        </w:rPr>
        <w:t>ineligible</w:t>
      </w:r>
      <w:r>
        <w:rPr>
          <w:rFonts w:ascii="Calibri (Body)" w:hAnsi="Calibri (Body)"/>
          <w:b/>
          <w:bCs/>
          <w:i/>
          <w:iCs/>
        </w:rPr>
        <w:t xml:space="preserve"> under IRS rules.</w:t>
      </w:r>
      <w:r>
        <w:rPr>
          <w:rFonts w:ascii="Calibri (Body)" w:hAnsi="Calibri (Body)"/>
          <w:b/>
          <w:bCs/>
        </w:rPr>
        <w:t xml:space="preserve"> </w:t>
      </w:r>
    </w:p>
    <w:p w14:paraId="0440D215" w14:textId="77777777" w:rsidR="00E02700" w:rsidRDefault="00E02700" w:rsidP="00E02700">
      <w:pPr>
        <w:pStyle w:val="NormalWeb"/>
        <w:rPr>
          <w:rFonts w:ascii="Calibri (Body)" w:hAnsi="Calibri (Body)"/>
          <w:b/>
          <w:bCs/>
        </w:rPr>
      </w:pPr>
      <w:r>
        <w:rPr>
          <w:rFonts w:ascii="Calibri (Body)" w:hAnsi="Calibri (Body)"/>
          <w:b/>
          <w:bCs/>
        </w:rPr>
        <w:t xml:space="preserve">Additionally, the IRS rules require Plan Sponsors to notify employees annually of their eligibility to participate in the 403(b) plan. There is no set standard for this notification, but it is reasonable to assume that compliance with this requirement is dependent upon the ability to demonstrate that </w:t>
      </w:r>
      <w:r>
        <w:rPr>
          <w:rStyle w:val="Strong"/>
          <w:rFonts w:ascii="Calibri (Body)" w:hAnsi="Calibri (Body)"/>
        </w:rPr>
        <w:t>ALL</w:t>
      </w:r>
      <w:r>
        <w:rPr>
          <w:rFonts w:ascii="Calibri (Body)" w:hAnsi="Calibri (Body)"/>
          <w:b/>
          <w:bCs/>
        </w:rPr>
        <w:t xml:space="preserve"> eligible employees (full and part-time) have equal access to the information. While permitted by the IRS, electronic communication via e-mail and/or Web-based materials may not be adequately accessible by some eligible employees. </w:t>
      </w:r>
      <w:r>
        <w:rPr>
          <w:rFonts w:ascii="Calibri (Body)" w:hAnsi="Calibri (Body)"/>
          <w:b/>
          <w:bCs/>
          <w:u w:val="single"/>
        </w:rPr>
        <w:t>For this reason, we recommend you follow the steps below when utilizing electronic materials.</w:t>
      </w:r>
      <w:r>
        <w:rPr>
          <w:rFonts w:ascii="Calibri (Body)" w:hAnsi="Calibri (Body)"/>
          <w:b/>
          <w:bCs/>
        </w:rPr>
        <w:t xml:space="preserve"> </w:t>
      </w:r>
    </w:p>
    <w:p w14:paraId="45C810E6" w14:textId="77777777" w:rsidR="00E02700" w:rsidRDefault="00E02700" w:rsidP="00E02700">
      <w:pPr>
        <w:numPr>
          <w:ilvl w:val="0"/>
          <w:numId w:val="1"/>
        </w:numPr>
        <w:spacing w:before="100" w:beforeAutospacing="1" w:after="100" w:afterAutospacing="1"/>
        <w:rPr>
          <w:rFonts w:ascii="Calibri (Body)" w:eastAsia="Times New Roman" w:hAnsi="Calibri (Body)"/>
          <w:b/>
          <w:bCs/>
        </w:rPr>
      </w:pPr>
      <w:r>
        <w:rPr>
          <w:rFonts w:ascii="Calibri (Body)" w:eastAsia="Times New Roman" w:hAnsi="Calibri (Body)"/>
          <w:b/>
          <w:bCs/>
        </w:rPr>
        <w:t>The electronic MN and ARBG should be emailed to all employees with access to the Plan Sponsor's email system.</w:t>
      </w:r>
    </w:p>
    <w:p w14:paraId="273D13E9" w14:textId="77777777" w:rsidR="00E02700" w:rsidRDefault="00E02700" w:rsidP="00E02700">
      <w:pPr>
        <w:numPr>
          <w:ilvl w:val="0"/>
          <w:numId w:val="1"/>
        </w:numPr>
        <w:spacing w:before="100" w:beforeAutospacing="1" w:after="100" w:afterAutospacing="1"/>
        <w:rPr>
          <w:rFonts w:ascii="Calibri (Body)" w:eastAsia="Times New Roman" w:hAnsi="Calibri (Body)"/>
          <w:b/>
          <w:bCs/>
        </w:rPr>
      </w:pPr>
      <w:proofErr w:type="gramStart"/>
      <w:r>
        <w:rPr>
          <w:rFonts w:ascii="Calibri (Body)" w:eastAsia="Times New Roman" w:hAnsi="Calibri (Body)"/>
          <w:b/>
          <w:bCs/>
        </w:rPr>
        <w:t>A record</w:t>
      </w:r>
      <w:proofErr w:type="gramEnd"/>
      <w:r>
        <w:rPr>
          <w:rFonts w:ascii="Calibri (Body)" w:eastAsia="Times New Roman" w:hAnsi="Calibri (Body)"/>
          <w:b/>
          <w:bCs/>
        </w:rPr>
        <w:t xml:space="preserve"> of the email distribution list should be retained each year.</w:t>
      </w:r>
    </w:p>
    <w:p w14:paraId="6D3188A4" w14:textId="77777777" w:rsidR="00E02700" w:rsidRDefault="00E02700" w:rsidP="00E02700">
      <w:pPr>
        <w:numPr>
          <w:ilvl w:val="0"/>
          <w:numId w:val="1"/>
        </w:numPr>
        <w:spacing w:before="100" w:beforeAutospacing="1" w:after="100" w:afterAutospacing="1"/>
        <w:rPr>
          <w:rFonts w:ascii="Calibri (Body)" w:eastAsia="Times New Roman" w:hAnsi="Calibri (Body)"/>
          <w:b/>
          <w:bCs/>
        </w:rPr>
      </w:pPr>
      <w:r>
        <w:rPr>
          <w:rFonts w:ascii="Calibri (Body)" w:eastAsia="Times New Roman" w:hAnsi="Calibri (Body)"/>
          <w:b/>
          <w:bCs/>
        </w:rPr>
        <w:t xml:space="preserve">Printed materials should be maintained for distribution to those employees who do not have access to your email system and for inclusion in new hire/substitute packets. </w:t>
      </w:r>
      <w:r>
        <w:rPr>
          <w:rStyle w:val="Strong"/>
          <w:rFonts w:ascii="Calibri (Body)" w:eastAsia="Times New Roman" w:hAnsi="Calibri (Body)"/>
        </w:rPr>
        <w:t>You may use the 403(b) Meaningful Notice for this purpose</w:t>
      </w:r>
      <w:r>
        <w:rPr>
          <w:rFonts w:ascii="Calibri (Body)" w:eastAsia="Times New Roman" w:hAnsi="Calibri (Body)"/>
          <w:b/>
          <w:bCs/>
        </w:rPr>
        <w:t>.</w:t>
      </w:r>
    </w:p>
    <w:p w14:paraId="2053E1DC" w14:textId="77777777" w:rsidR="00E02700" w:rsidRDefault="00E02700" w:rsidP="00E02700">
      <w:pPr>
        <w:numPr>
          <w:ilvl w:val="0"/>
          <w:numId w:val="1"/>
        </w:numPr>
        <w:spacing w:before="100" w:beforeAutospacing="1" w:after="100" w:afterAutospacing="1"/>
        <w:rPr>
          <w:rFonts w:ascii="Calibri (Body)" w:eastAsia="Times New Roman" w:hAnsi="Calibri (Body)"/>
          <w:b/>
          <w:bCs/>
        </w:rPr>
      </w:pPr>
      <w:r>
        <w:rPr>
          <w:rFonts w:ascii="Calibri (Body)" w:eastAsia="Times New Roman" w:hAnsi="Calibri (Body)"/>
          <w:b/>
          <w:bCs/>
        </w:rPr>
        <w:t>The electronic MN and ARBG should be placed on your Intranet or web site in an area commonly known to house benefits information.</w:t>
      </w:r>
    </w:p>
    <w:p w14:paraId="4D0C6626" w14:textId="77777777" w:rsidR="00E02700" w:rsidRDefault="00E02700" w:rsidP="00E02700">
      <w:pPr>
        <w:pStyle w:val="NormalWeb"/>
        <w:rPr>
          <w:rFonts w:ascii="Calibri (Body)" w:hAnsi="Calibri (Body)"/>
          <w:b/>
          <w:bCs/>
        </w:rPr>
      </w:pPr>
      <w:r>
        <w:rPr>
          <w:rFonts w:ascii="Calibri (Body)" w:hAnsi="Calibri (Body)"/>
          <w:b/>
          <w:bCs/>
        </w:rPr>
        <w:t xml:space="preserve">Should you have any questions please do not hesitate to contact us. </w:t>
      </w:r>
    </w:p>
    <w:p w14:paraId="3CBD0340" w14:textId="77777777" w:rsidR="00E02700" w:rsidRDefault="00E02700" w:rsidP="00E02700">
      <w:pPr>
        <w:pStyle w:val="NormalWeb"/>
        <w:rPr>
          <w:rFonts w:ascii="Calibri (Body)" w:hAnsi="Calibri (Body)"/>
          <w:b/>
          <w:bCs/>
        </w:rPr>
      </w:pPr>
      <w:r>
        <w:rPr>
          <w:rFonts w:ascii="Calibri (Body)" w:hAnsi="Calibri (Body)"/>
          <w:b/>
          <w:bCs/>
        </w:rPr>
        <w:t>Thank you,</w:t>
      </w:r>
    </w:p>
    <w:p w14:paraId="7A1B8F95" w14:textId="770CAFB1" w:rsidR="00E02700" w:rsidRPr="00E02700" w:rsidRDefault="00E02700" w:rsidP="00E02700">
      <w:pPr>
        <w:pStyle w:val="NormalWeb"/>
        <w:rPr>
          <w:rFonts w:ascii="Calibri (Body)" w:hAnsi="Calibri (Body)"/>
          <w:b/>
          <w:bCs/>
        </w:rPr>
      </w:pPr>
      <w:r>
        <w:rPr>
          <w:rFonts w:ascii="Calibri (Body)" w:hAnsi="Calibri (Body)"/>
          <w:b/>
          <w:bCs/>
        </w:rPr>
        <w:lastRenderedPageBreak/>
        <w:t xml:space="preserve">73 Eglin Parkway, Suite 202, Fort Walton Beach, FL 32548 </w:t>
      </w:r>
      <w:r>
        <w:rPr>
          <w:b/>
          <w:bCs/>
        </w:rPr>
        <w:br/>
      </w:r>
      <w:r>
        <w:rPr>
          <w:rFonts w:ascii="Calibri (Body)" w:hAnsi="Calibri (Body)"/>
          <w:b/>
          <w:bCs/>
        </w:rPr>
        <w:t xml:space="preserve">Toll Free: 1.888.796.3786 </w:t>
      </w:r>
    </w:p>
    <w:p w14:paraId="0E6036DA" w14:textId="77777777" w:rsidR="00E02700" w:rsidRDefault="00E02700" w:rsidP="00E02700">
      <w:pPr>
        <w:pStyle w:val="NormalWeb"/>
        <w:spacing w:line="252" w:lineRule="auto"/>
        <w:rPr>
          <w:b/>
          <w:bCs/>
        </w:rPr>
      </w:pPr>
      <w:r>
        <w:rPr>
          <w:rFonts w:ascii="Calibri (Body)" w:hAnsi="Calibri (Body)"/>
          <w:b/>
          <w:bCs/>
        </w:rPr>
        <w:t xml:space="preserve">Visit us at: </w:t>
      </w:r>
      <w:hyperlink r:id="rId6" w:history="1">
        <w:r>
          <w:rPr>
            <w:rStyle w:val="Hyperlink"/>
            <w:rFonts w:ascii="Calibri (Body)" w:hAnsi="Calibri (Body)"/>
            <w:b/>
            <w:bCs/>
          </w:rPr>
          <w:t>www.tsacg.com</w:t>
        </w:r>
      </w:hyperlink>
      <w:r>
        <w:rPr>
          <w:rFonts w:ascii="Calibri (Body)" w:hAnsi="Calibri (Body)"/>
          <w:b/>
          <w:bCs/>
          <w:color w:val="179EF1"/>
        </w:rPr>
        <w:t xml:space="preserve"> </w:t>
      </w:r>
      <w:r>
        <w:rPr>
          <w:b/>
          <w:bCs/>
        </w:rPr>
        <w:br/>
      </w:r>
      <w:r>
        <w:rPr>
          <w:b/>
          <w:bCs/>
        </w:rPr>
        <w:br/>
      </w:r>
      <w:r>
        <w:rPr>
          <w:rFonts w:ascii="Calibri (Body)" w:hAnsi="Calibri (Body)"/>
          <w:b/>
          <w:bCs/>
          <w:color w:val="767171"/>
          <w:sz w:val="18"/>
          <w:szCs w:val="18"/>
        </w:rPr>
        <w:t xml:space="preserve">CONFIDENTIAL:  The information transmitted by this email is intended only for the person or entity to which it is addressed. This email may contain proprietary, business-confidential, and/or privileged material. If you are not the intended recipient of this message, be aware that any use, review, retransmission, distribution, reproduction, or any action taken in reliance upon this message is strictly prohibited. If you received this in error, please contact the sender and delete the material from all devices. </w:t>
      </w:r>
    </w:p>
    <w:p w14:paraId="1C24F614" w14:textId="718BF44D" w:rsidR="00E02700" w:rsidRDefault="00E02700" w:rsidP="00E02700">
      <w:r>
        <w:rPr>
          <w:b/>
          <w:bCs/>
          <w:noProof/>
          <w:bdr w:val="single" w:sz="8" w:space="0" w:color="auto" w:frame="1"/>
        </w:rPr>
        <w:drawing>
          <wp:inline distT="0" distB="0" distL="0" distR="0" wp14:anchorId="4BDC765E" wp14:editId="35C1DAC1">
            <wp:extent cx="9525" cy="9525"/>
            <wp:effectExtent l="0" t="0" r="0" b="0"/>
            <wp:docPr id="1857625487" name="Picture 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moved by sende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693EDF" w14:textId="77777777" w:rsidR="00E02700" w:rsidRDefault="00E02700"/>
    <w:sectPr w:rsidR="00E02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Bod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57594"/>
    <w:multiLevelType w:val="multilevel"/>
    <w:tmpl w:val="F976E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7895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00"/>
    <w:rsid w:val="005A2711"/>
    <w:rsid w:val="00E0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3177"/>
  <w15:chartTrackingRefBased/>
  <w15:docId w15:val="{6575A5CA-0530-4D8F-909A-2D6D8A50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00"/>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E02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700"/>
    <w:rPr>
      <w:rFonts w:eastAsiaTheme="majorEastAsia" w:cstheme="majorBidi"/>
      <w:color w:val="272727" w:themeColor="text1" w:themeTint="D8"/>
    </w:rPr>
  </w:style>
  <w:style w:type="paragraph" w:styleId="Title">
    <w:name w:val="Title"/>
    <w:basedOn w:val="Normal"/>
    <w:next w:val="Normal"/>
    <w:link w:val="TitleChar"/>
    <w:uiPriority w:val="10"/>
    <w:qFormat/>
    <w:rsid w:val="00E027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700"/>
    <w:pPr>
      <w:spacing w:before="160"/>
      <w:jc w:val="center"/>
    </w:pPr>
    <w:rPr>
      <w:i/>
      <w:iCs/>
      <w:color w:val="404040" w:themeColor="text1" w:themeTint="BF"/>
    </w:rPr>
  </w:style>
  <w:style w:type="character" w:customStyle="1" w:styleId="QuoteChar">
    <w:name w:val="Quote Char"/>
    <w:basedOn w:val="DefaultParagraphFont"/>
    <w:link w:val="Quote"/>
    <w:uiPriority w:val="29"/>
    <w:rsid w:val="00E02700"/>
    <w:rPr>
      <w:i/>
      <w:iCs/>
      <w:color w:val="404040" w:themeColor="text1" w:themeTint="BF"/>
    </w:rPr>
  </w:style>
  <w:style w:type="paragraph" w:styleId="ListParagraph">
    <w:name w:val="List Paragraph"/>
    <w:basedOn w:val="Normal"/>
    <w:uiPriority w:val="34"/>
    <w:qFormat/>
    <w:rsid w:val="00E02700"/>
    <w:pPr>
      <w:ind w:left="720"/>
      <w:contextualSpacing/>
    </w:pPr>
  </w:style>
  <w:style w:type="character" w:styleId="IntenseEmphasis">
    <w:name w:val="Intense Emphasis"/>
    <w:basedOn w:val="DefaultParagraphFont"/>
    <w:uiPriority w:val="21"/>
    <w:qFormat/>
    <w:rsid w:val="00E02700"/>
    <w:rPr>
      <w:i/>
      <w:iCs/>
      <w:color w:val="0F4761" w:themeColor="accent1" w:themeShade="BF"/>
    </w:rPr>
  </w:style>
  <w:style w:type="paragraph" w:styleId="IntenseQuote">
    <w:name w:val="Intense Quote"/>
    <w:basedOn w:val="Normal"/>
    <w:next w:val="Normal"/>
    <w:link w:val="IntenseQuoteChar"/>
    <w:uiPriority w:val="30"/>
    <w:qFormat/>
    <w:rsid w:val="00E02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700"/>
    <w:rPr>
      <w:i/>
      <w:iCs/>
      <w:color w:val="0F4761" w:themeColor="accent1" w:themeShade="BF"/>
    </w:rPr>
  </w:style>
  <w:style w:type="character" w:styleId="IntenseReference">
    <w:name w:val="Intense Reference"/>
    <w:basedOn w:val="DefaultParagraphFont"/>
    <w:uiPriority w:val="32"/>
    <w:qFormat/>
    <w:rsid w:val="00E02700"/>
    <w:rPr>
      <w:b/>
      <w:bCs/>
      <w:smallCaps/>
      <w:color w:val="0F4761" w:themeColor="accent1" w:themeShade="BF"/>
      <w:spacing w:val="5"/>
    </w:rPr>
  </w:style>
  <w:style w:type="character" w:styleId="Hyperlink">
    <w:name w:val="Hyperlink"/>
    <w:basedOn w:val="DefaultParagraphFont"/>
    <w:uiPriority w:val="99"/>
    <w:semiHidden/>
    <w:unhideWhenUsed/>
    <w:rsid w:val="00E02700"/>
    <w:rPr>
      <w:color w:val="0000FF"/>
      <w:u w:val="single"/>
    </w:rPr>
  </w:style>
  <w:style w:type="paragraph" w:styleId="NormalWeb">
    <w:name w:val="Normal (Web)"/>
    <w:basedOn w:val="Normal"/>
    <w:uiPriority w:val="99"/>
    <w:semiHidden/>
    <w:unhideWhenUsed/>
    <w:rsid w:val="00E02700"/>
    <w:pPr>
      <w:spacing w:before="100" w:beforeAutospacing="1" w:after="100" w:afterAutospacing="1"/>
    </w:pPr>
  </w:style>
  <w:style w:type="character" w:styleId="Strong">
    <w:name w:val="Strong"/>
    <w:basedOn w:val="DefaultParagraphFont"/>
    <w:uiPriority w:val="22"/>
    <w:qFormat/>
    <w:rsid w:val="00E02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WRD0001.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rl7467.tsacg.com/ls/click?upn=u001.qc0xFgmro96qH1LxvUYocJ63SkpmM1WlXa4-2FD6cVQ4A-3DYObe_Fy9XMCaP2LACxoJMkMrXRQbyJowBtYEWbc1PZ2UTsqwp0MFJ38FJPByBwA23lodlQ57oEeS-2BUUkhwfJl0d4G8LKa-2FSorbI4jTSO5g7VH-2B8tcPqvzUZHL9i6rot83Jxq-2F6ZKS1QO-2FZo3UiNU76hXKnvqr22JmqI7WCjR-2BIRhr-2B0K34tmrwbPyFd7KnoSqI67fS03OLj3i4nm-2BRLZVTluatw-3D-3D" TargetMode="External"/><Relationship Id="rId5" Type="http://schemas.openxmlformats.org/officeDocument/2006/relationships/hyperlink" Target="http://url7467.tsacg.com/ls/click?upn=u001.qc0xFgmro96qH1LxvUYocEmj4tri0J5yfT32zVZJE6FaEYrnFInSNu0oy1yYM-2Fcmvh233JKrNw42thO9LmdxWeQqO-2FBxSG7pDFxyxm47Y8DKJ3-2FrzGMP0h6p9vpL4rSnR1oHv-2BHWmnfKQz3DraKNnQ-3D-3D6nfk_Fy9XMCaP2LACxoJMkMrXRQbyJowBtYEWbc1PZ2UTsqwp0MFJ38FJPByBwA23lodlQ57oEeS-2BUUkhwfJl0d4G8Ioum5s-2FSsD3c9MRsOSGrr4b-2FaBnlocEeiFPoBkE9LDgFIoz55HKI8DVCuUYmkCIzloDmCehlz6yfpMmqFFAL1-2FL42Uc3LKykRKnYJ7PTpMsrVVWvlhk3CZ36hbtMwNg8Q-3D-3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579</Words>
  <Characters>3467</Characters>
  <Application>Microsoft Office Word</Application>
  <DocSecurity>0</DocSecurity>
  <Lines>231</Lines>
  <Paragraphs>168</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Caroline</dc:creator>
  <cp:keywords/>
  <dc:description/>
  <cp:lastModifiedBy>LaCroix, Caroline</cp:lastModifiedBy>
  <cp:revision>1</cp:revision>
  <dcterms:created xsi:type="dcterms:W3CDTF">2026-01-05T20:16:00Z</dcterms:created>
  <dcterms:modified xsi:type="dcterms:W3CDTF">2026-01-07T19:34:00Z</dcterms:modified>
</cp:coreProperties>
</file>